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EC910" w14:textId="77777777" w:rsidR="004E316E" w:rsidRPr="000979FD" w:rsidRDefault="00B3072A" w:rsidP="000979FD">
      <w:pPr>
        <w:spacing w:before="60" w:after="0" w:line="240" w:lineRule="auto"/>
        <w:rPr>
          <w:rFonts w:cstheme="minorHAnsi"/>
          <w:b/>
          <w:color w:val="002060"/>
        </w:rPr>
      </w:pPr>
      <w:r w:rsidRPr="000979FD">
        <w:rPr>
          <w:rFonts w:cstheme="minorHAnsi"/>
          <w:b/>
          <w:color w:val="002060"/>
        </w:rPr>
        <w:t xml:space="preserve"> </w:t>
      </w:r>
    </w:p>
    <w:p w14:paraId="009193BD" w14:textId="1A13B180" w:rsidR="006550DF" w:rsidRPr="000979FD" w:rsidRDefault="000979FD" w:rsidP="000979FD">
      <w:pPr>
        <w:spacing w:before="60" w:after="0" w:line="240" w:lineRule="auto"/>
        <w:rPr>
          <w:rFonts w:cstheme="minorHAnsi"/>
          <w:b/>
          <w:color w:val="002060"/>
        </w:rPr>
      </w:pPr>
      <w:r w:rsidRPr="000979FD">
        <w:rPr>
          <w:rFonts w:cstheme="minorHAnsi"/>
          <w:b/>
          <w:color w:val="002060"/>
        </w:rPr>
        <w:t xml:space="preserve">10. </w:t>
      </w:r>
      <w:r w:rsidR="006550DF" w:rsidRPr="000979FD">
        <w:rPr>
          <w:rFonts w:cstheme="minorHAnsi"/>
          <w:b/>
          <w:color w:val="002060"/>
        </w:rPr>
        <w:t>Dezvoltarea Institutului Național de Cercetare-Dezvoltare Medico-militară „Cantacuzino” la standarde de bună practică în fabricație (BPF/GMP)  și bună practică de laborator (BPL/GLP)</w:t>
      </w:r>
    </w:p>
    <w:p w14:paraId="32C6D97D" w14:textId="192AEF90" w:rsidR="0071410E" w:rsidRPr="000979FD" w:rsidRDefault="0071410E" w:rsidP="000979FD">
      <w:pPr>
        <w:pStyle w:val="Default"/>
        <w:spacing w:before="60"/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</w:p>
    <w:p w14:paraId="0DD2D434" w14:textId="6CFF7F35" w:rsidR="00464308" w:rsidRPr="000979FD" w:rsidRDefault="00464308" w:rsidP="000979FD">
      <w:pPr>
        <w:pStyle w:val="Default"/>
        <w:numPr>
          <w:ilvl w:val="0"/>
          <w:numId w:val="25"/>
        </w:numPr>
        <w:spacing w:before="60"/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 w:rsidRPr="000979FD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Total FEDR </w:t>
      </w:r>
      <w:r w:rsidR="008C5B3D" w:rsidRPr="000979FD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–</w:t>
      </w:r>
      <w:r w:rsidRPr="000979FD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0833FE" w:rsidRPr="000979FD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140 mil euro</w:t>
      </w:r>
    </w:p>
    <w:p w14:paraId="69428642" w14:textId="2AA70EDB" w:rsidR="001F6726" w:rsidRPr="000979FD" w:rsidRDefault="008C5B3D" w:rsidP="000979FD">
      <w:pPr>
        <w:pStyle w:val="Default"/>
        <w:numPr>
          <w:ilvl w:val="0"/>
          <w:numId w:val="25"/>
        </w:numPr>
        <w:spacing w:before="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0979FD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Total FSE</w:t>
      </w:r>
      <w:r w:rsidR="000979FD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+ </w:t>
      </w:r>
      <w:r w:rsidR="000833FE" w:rsidRPr="000979FD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– </w:t>
      </w:r>
      <w:r w:rsidR="000979FD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6</w:t>
      </w:r>
      <w:r w:rsidR="000833FE" w:rsidRPr="000979FD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mil euro</w:t>
      </w:r>
    </w:p>
    <w:tbl>
      <w:tblPr>
        <w:tblStyle w:val="Tabelgril"/>
        <w:tblW w:w="5063" w:type="pct"/>
        <w:tblLook w:val="04A0" w:firstRow="1" w:lastRow="0" w:firstColumn="1" w:lastColumn="0" w:noHBand="0" w:noVBand="1"/>
      </w:tblPr>
      <w:tblGrid>
        <w:gridCol w:w="1513"/>
        <w:gridCol w:w="7111"/>
        <w:gridCol w:w="4538"/>
        <w:gridCol w:w="3800"/>
        <w:gridCol w:w="3641"/>
        <w:gridCol w:w="2043"/>
      </w:tblGrid>
      <w:tr w:rsidR="006A0DF4" w:rsidRPr="000979FD" w14:paraId="7755850F" w14:textId="77777777" w:rsidTr="005F1D5B">
        <w:trPr>
          <w:tblHeader/>
        </w:trPr>
        <w:tc>
          <w:tcPr>
            <w:tcW w:w="334" w:type="pct"/>
            <w:vMerge w:val="restart"/>
            <w:shd w:val="clear" w:color="auto" w:fill="EAF1DD" w:themeFill="accent3" w:themeFillTint="33"/>
          </w:tcPr>
          <w:p w14:paraId="745F7043" w14:textId="246D8270" w:rsidR="0023512D" w:rsidRPr="000979FD" w:rsidRDefault="0023512D" w:rsidP="000979FD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0979FD">
              <w:rPr>
                <w:rFonts w:cstheme="minorHAnsi"/>
                <w:b/>
                <w:color w:val="002060"/>
              </w:rPr>
              <w:t>POS</w:t>
            </w:r>
          </w:p>
          <w:p w14:paraId="58F0C514" w14:textId="079577C4" w:rsidR="0023512D" w:rsidRPr="000979FD" w:rsidRDefault="0023512D" w:rsidP="000979FD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0979FD">
              <w:rPr>
                <w:rFonts w:cstheme="minorHAnsi"/>
                <w:b/>
                <w:color w:val="002060"/>
              </w:rPr>
              <w:t>Prioritate/ Fond</w:t>
            </w:r>
          </w:p>
        </w:tc>
        <w:tc>
          <w:tcPr>
            <w:tcW w:w="1570" w:type="pct"/>
            <w:vMerge w:val="restart"/>
            <w:shd w:val="clear" w:color="auto" w:fill="EAF1DD" w:themeFill="accent3" w:themeFillTint="33"/>
          </w:tcPr>
          <w:p w14:paraId="38258451" w14:textId="6160C84B" w:rsidR="0023512D" w:rsidRPr="000979FD" w:rsidRDefault="0023512D" w:rsidP="000979FD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0979FD">
              <w:rPr>
                <w:rFonts w:cstheme="minorHAnsi"/>
                <w:b/>
                <w:color w:val="002060"/>
              </w:rPr>
              <w:t xml:space="preserve">Tip de acțiuni eligibile </w:t>
            </w:r>
          </w:p>
        </w:tc>
        <w:tc>
          <w:tcPr>
            <w:tcW w:w="1002" w:type="pct"/>
            <w:vMerge w:val="restart"/>
            <w:shd w:val="clear" w:color="auto" w:fill="EAF1DD" w:themeFill="accent3" w:themeFillTint="33"/>
          </w:tcPr>
          <w:p w14:paraId="6654A714" w14:textId="777B653A" w:rsidR="0023512D" w:rsidRPr="000979FD" w:rsidRDefault="0023512D" w:rsidP="000979FD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0979FD">
              <w:rPr>
                <w:rFonts w:cstheme="minorHAnsi"/>
                <w:b/>
                <w:color w:val="002060"/>
              </w:rPr>
              <w:t>Grup țintă</w:t>
            </w:r>
          </w:p>
        </w:tc>
        <w:tc>
          <w:tcPr>
            <w:tcW w:w="1643" w:type="pct"/>
            <w:gridSpan w:val="2"/>
            <w:shd w:val="clear" w:color="auto" w:fill="EAF1DD" w:themeFill="accent3" w:themeFillTint="33"/>
          </w:tcPr>
          <w:p w14:paraId="2057A2A5" w14:textId="7E6E3E30" w:rsidR="0023512D" w:rsidRPr="000979FD" w:rsidRDefault="0023512D" w:rsidP="000979FD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0979FD">
              <w:rPr>
                <w:rFonts w:cstheme="minorHAnsi"/>
                <w:b/>
                <w:color w:val="002060"/>
              </w:rPr>
              <w:t>Indicatori</w:t>
            </w:r>
          </w:p>
        </w:tc>
        <w:tc>
          <w:tcPr>
            <w:tcW w:w="452" w:type="pct"/>
            <w:vMerge w:val="restart"/>
            <w:shd w:val="clear" w:color="auto" w:fill="EAF1DD" w:themeFill="accent3" w:themeFillTint="33"/>
          </w:tcPr>
          <w:p w14:paraId="0AE110FE" w14:textId="32E8998E" w:rsidR="0023512D" w:rsidRPr="000979FD" w:rsidRDefault="0023512D" w:rsidP="000979FD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0979FD">
              <w:rPr>
                <w:rFonts w:cstheme="minorHAnsi"/>
                <w:b/>
                <w:color w:val="002060"/>
              </w:rPr>
              <w:t>Alocări financiare estimative</w:t>
            </w:r>
          </w:p>
        </w:tc>
      </w:tr>
      <w:tr w:rsidR="006A0DF4" w:rsidRPr="000979FD" w14:paraId="1CC503E0" w14:textId="77777777" w:rsidTr="005F1D5B">
        <w:trPr>
          <w:tblHeader/>
        </w:trPr>
        <w:tc>
          <w:tcPr>
            <w:tcW w:w="334" w:type="pct"/>
            <w:vMerge/>
            <w:shd w:val="clear" w:color="auto" w:fill="EAF1DD" w:themeFill="accent3" w:themeFillTint="33"/>
          </w:tcPr>
          <w:p w14:paraId="7B1B9946" w14:textId="77777777" w:rsidR="0023512D" w:rsidRPr="000979FD" w:rsidRDefault="0023512D" w:rsidP="000979FD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570" w:type="pct"/>
            <w:vMerge/>
            <w:shd w:val="clear" w:color="auto" w:fill="EAF1DD" w:themeFill="accent3" w:themeFillTint="33"/>
          </w:tcPr>
          <w:p w14:paraId="6CD3FCC0" w14:textId="77777777" w:rsidR="0023512D" w:rsidRPr="000979FD" w:rsidRDefault="0023512D" w:rsidP="000979FD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002" w:type="pct"/>
            <w:vMerge/>
            <w:shd w:val="clear" w:color="auto" w:fill="EAF1DD" w:themeFill="accent3" w:themeFillTint="33"/>
          </w:tcPr>
          <w:p w14:paraId="3E85268B" w14:textId="77777777" w:rsidR="0023512D" w:rsidRPr="000979FD" w:rsidRDefault="0023512D" w:rsidP="000979FD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</w:p>
        </w:tc>
        <w:tc>
          <w:tcPr>
            <w:tcW w:w="839" w:type="pct"/>
            <w:shd w:val="clear" w:color="auto" w:fill="EAF1DD" w:themeFill="accent3" w:themeFillTint="33"/>
          </w:tcPr>
          <w:p w14:paraId="22A8DFF1" w14:textId="589A9CFB" w:rsidR="0023512D" w:rsidRPr="000979FD" w:rsidRDefault="0023512D" w:rsidP="000979FD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0979FD">
              <w:rPr>
                <w:rFonts w:cstheme="minorHAnsi"/>
                <w:b/>
                <w:color w:val="002060"/>
              </w:rPr>
              <w:t>Indicatori de realizare</w:t>
            </w:r>
          </w:p>
        </w:tc>
        <w:tc>
          <w:tcPr>
            <w:tcW w:w="804" w:type="pct"/>
            <w:shd w:val="clear" w:color="auto" w:fill="EAF1DD" w:themeFill="accent3" w:themeFillTint="33"/>
          </w:tcPr>
          <w:p w14:paraId="43A3F751" w14:textId="3987F3C9" w:rsidR="0023512D" w:rsidRPr="000979FD" w:rsidRDefault="0023512D" w:rsidP="000979FD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0979FD">
              <w:rPr>
                <w:rFonts w:cstheme="minorHAnsi"/>
                <w:b/>
                <w:color w:val="002060"/>
              </w:rPr>
              <w:t>Indicatori de rezultat</w:t>
            </w:r>
          </w:p>
        </w:tc>
        <w:tc>
          <w:tcPr>
            <w:tcW w:w="452" w:type="pct"/>
            <w:vMerge/>
            <w:shd w:val="clear" w:color="auto" w:fill="EAF1DD" w:themeFill="accent3" w:themeFillTint="33"/>
          </w:tcPr>
          <w:p w14:paraId="0453C54E" w14:textId="77777777" w:rsidR="0023512D" w:rsidRPr="000979FD" w:rsidRDefault="0023512D" w:rsidP="000979FD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</w:tr>
      <w:tr w:rsidR="006A0DF4" w:rsidRPr="000979FD" w14:paraId="2A30ECF8" w14:textId="77777777" w:rsidTr="005F1D5B">
        <w:trPr>
          <w:trHeight w:val="3115"/>
        </w:trPr>
        <w:tc>
          <w:tcPr>
            <w:tcW w:w="334" w:type="pct"/>
            <w:vAlign w:val="center"/>
          </w:tcPr>
          <w:p w14:paraId="6FF5A54F" w14:textId="5193A4F9" w:rsidR="002D2CBD" w:rsidRPr="00A100B4" w:rsidRDefault="003B70F9" w:rsidP="000979FD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A100B4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5</w:t>
            </w:r>
          </w:p>
          <w:p w14:paraId="52735B09" w14:textId="008D31E7" w:rsidR="002D2CBD" w:rsidRPr="00A100B4" w:rsidRDefault="006550DF" w:rsidP="000979FD">
            <w:pPr>
              <w:pStyle w:val="Default"/>
              <w:spacing w:before="60"/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</w:pPr>
            <w:r w:rsidRPr="00A100B4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</w:tc>
        <w:tc>
          <w:tcPr>
            <w:tcW w:w="1570" w:type="pct"/>
          </w:tcPr>
          <w:p w14:paraId="5B9981AF" w14:textId="4ED7698C" w:rsidR="002D2CBD" w:rsidRPr="000979FD" w:rsidRDefault="00370FE7" w:rsidP="000979FD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0979FD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 OP1</w:t>
            </w:r>
            <w:r w:rsidRPr="000979F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: </w:t>
            </w:r>
            <w:r w:rsidR="006550DF" w:rsidRPr="000979F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Fructificarea cercetării cu potențial comercial și/sau social, prin dezvoltarea și apariția pe piață de noi produse biologice profilactice și terapeutice.</w:t>
            </w:r>
          </w:p>
          <w:p w14:paraId="66DF5D9A" w14:textId="77777777" w:rsidR="006550DF" w:rsidRPr="000979FD" w:rsidRDefault="006550DF" w:rsidP="000979FD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75CBBADA" w14:textId="09C3C601" w:rsidR="002D2CBD" w:rsidRPr="000979FD" w:rsidRDefault="006A0DF4" w:rsidP="000979FD">
            <w:p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0979FD">
              <w:rPr>
                <w:rFonts w:eastAsia="Calibri" w:cstheme="minorHAnsi"/>
                <w:i/>
                <w:color w:val="002060"/>
              </w:rPr>
              <w:t>E</w:t>
            </w:r>
            <w:r w:rsidR="002D2CBD" w:rsidRPr="000979FD">
              <w:rPr>
                <w:rFonts w:eastAsia="Calibri" w:cstheme="minorHAnsi"/>
                <w:i/>
                <w:color w:val="002060"/>
              </w:rPr>
              <w:t xml:space="preserve">xemple de acțiuni </w:t>
            </w:r>
            <w:r w:rsidR="000979FD" w:rsidRPr="000979FD">
              <w:rPr>
                <w:rFonts w:eastAsia="Calibri" w:cstheme="minorHAnsi"/>
                <w:i/>
                <w:color w:val="002060"/>
              </w:rPr>
              <w:t>eligibile</w:t>
            </w:r>
            <w:r w:rsidR="002D2CBD" w:rsidRPr="000979FD">
              <w:rPr>
                <w:rFonts w:eastAsia="Calibri" w:cstheme="minorHAnsi"/>
                <w:i/>
                <w:color w:val="002060"/>
              </w:rPr>
              <w:t>:</w:t>
            </w:r>
          </w:p>
          <w:p w14:paraId="00E18485" w14:textId="77777777" w:rsidR="00C86EB6" w:rsidRPr="000979FD" w:rsidRDefault="00C86EB6" w:rsidP="000979FD">
            <w:pPr>
              <w:numPr>
                <w:ilvl w:val="0"/>
                <w:numId w:val="2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0979FD">
              <w:rPr>
                <w:rFonts w:eastAsia="Calibri" w:cstheme="minorHAnsi"/>
                <w:color w:val="002060"/>
              </w:rPr>
              <w:t xml:space="preserve">Activități de cercetare pentru dezvoltarea de produse biologice profilactice și terapeutice inovative (vaccin gripal tetravalent, seruri terapeutice, alte vaccinuri virale și bacteriene, </w:t>
            </w:r>
            <w:proofErr w:type="spellStart"/>
            <w:r w:rsidRPr="000979FD">
              <w:rPr>
                <w:rFonts w:eastAsia="Calibri" w:cstheme="minorHAnsi"/>
                <w:color w:val="002060"/>
              </w:rPr>
              <w:t>probiotice</w:t>
            </w:r>
            <w:proofErr w:type="spellEnd"/>
            <w:r w:rsidRPr="000979FD">
              <w:rPr>
                <w:rFonts w:eastAsia="Calibri" w:cstheme="minorHAnsi"/>
                <w:color w:val="002060"/>
              </w:rPr>
              <w:t xml:space="preserve"> și suplimente alimentare naturale);</w:t>
            </w:r>
          </w:p>
          <w:p w14:paraId="66A5981D" w14:textId="77777777" w:rsidR="00C86EB6" w:rsidRPr="000979FD" w:rsidRDefault="00C86EB6" w:rsidP="000979FD">
            <w:pPr>
              <w:numPr>
                <w:ilvl w:val="0"/>
                <w:numId w:val="2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0979FD">
              <w:rPr>
                <w:rFonts w:eastAsia="Calibri" w:cstheme="minorHAnsi"/>
                <w:color w:val="002060"/>
              </w:rPr>
              <w:t xml:space="preserve">Activități de transfer tehnologic pentru candidații de produse biologice din ariile pilot;  </w:t>
            </w:r>
          </w:p>
          <w:p w14:paraId="79C97A68" w14:textId="77777777" w:rsidR="00C86EB6" w:rsidRPr="000979FD" w:rsidRDefault="00C86EB6" w:rsidP="000979FD">
            <w:pPr>
              <w:numPr>
                <w:ilvl w:val="0"/>
                <w:numId w:val="2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0979FD">
              <w:rPr>
                <w:rFonts w:eastAsia="Calibri" w:cstheme="minorHAnsi"/>
                <w:color w:val="002060"/>
              </w:rPr>
              <w:t xml:space="preserve">Transferul tehnologic către unitățile de producție în vederea obținerii produsului finit; </w:t>
            </w:r>
          </w:p>
          <w:p w14:paraId="4169E656" w14:textId="77777777" w:rsidR="00C86EB6" w:rsidRPr="000979FD" w:rsidRDefault="00C86EB6" w:rsidP="000979FD">
            <w:pPr>
              <w:numPr>
                <w:ilvl w:val="0"/>
                <w:numId w:val="2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0979FD">
              <w:rPr>
                <w:rFonts w:eastAsia="Calibri" w:cstheme="minorHAnsi"/>
                <w:color w:val="002060"/>
              </w:rPr>
              <w:t>Integrarea inteligenței artificiale ca parte a procesului de obținere a produsului inovativ;</w:t>
            </w:r>
          </w:p>
          <w:p w14:paraId="16B64324" w14:textId="77777777" w:rsidR="00C86EB6" w:rsidRPr="000979FD" w:rsidRDefault="00C86EB6" w:rsidP="000979FD">
            <w:pPr>
              <w:numPr>
                <w:ilvl w:val="0"/>
                <w:numId w:val="2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0979FD">
              <w:rPr>
                <w:rFonts w:eastAsia="Calibri" w:cstheme="minorHAnsi"/>
                <w:color w:val="002060"/>
              </w:rPr>
              <w:t>Dezvoltarea platformei de studii preclinice pe animale de laborator și  certificarea acesteia ca unitate în regim de bună practică de laborator (GLP);</w:t>
            </w:r>
          </w:p>
          <w:p w14:paraId="2E784D59" w14:textId="58543198" w:rsidR="00C86EB6" w:rsidRPr="0078352C" w:rsidRDefault="00C86EB6" w:rsidP="0078352C">
            <w:pPr>
              <w:numPr>
                <w:ilvl w:val="0"/>
                <w:numId w:val="2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0979FD">
              <w:rPr>
                <w:rFonts w:eastAsia="Calibri" w:cstheme="minorHAnsi"/>
                <w:color w:val="002060"/>
              </w:rPr>
              <w:t>Dezvoltarea structurii pentru stocarea materialului biologic (</w:t>
            </w:r>
            <w:proofErr w:type="spellStart"/>
            <w:r w:rsidRPr="000979FD">
              <w:rPr>
                <w:rFonts w:eastAsia="Calibri" w:cstheme="minorHAnsi"/>
                <w:color w:val="002060"/>
              </w:rPr>
              <w:t>biobancă</w:t>
            </w:r>
            <w:proofErr w:type="spellEnd"/>
            <w:r w:rsidRPr="000979FD">
              <w:rPr>
                <w:rFonts w:eastAsia="Calibri" w:cstheme="minorHAnsi"/>
                <w:color w:val="002060"/>
              </w:rPr>
              <w:t>) în condiții de calitate și cu respectarea principiilor de etică.</w:t>
            </w:r>
          </w:p>
        </w:tc>
        <w:tc>
          <w:tcPr>
            <w:tcW w:w="1002" w:type="pct"/>
          </w:tcPr>
          <w:p w14:paraId="54DFDF8B" w14:textId="555E357F" w:rsidR="002D2CBD" w:rsidRPr="000979FD" w:rsidRDefault="0040428C" w:rsidP="000979FD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  <w:r w:rsidRPr="000979FD">
              <w:rPr>
                <w:rFonts w:cstheme="minorHAnsi"/>
                <w:iCs/>
                <w:color w:val="002060"/>
              </w:rPr>
              <w:t>Institutul Național de Cercetare-Dezvoltare Medico-militară „Cantacuzino”</w:t>
            </w:r>
          </w:p>
          <w:p w14:paraId="1A373303" w14:textId="77777777" w:rsidR="0040428C" w:rsidRPr="000979FD" w:rsidRDefault="0040428C" w:rsidP="000979FD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</w:p>
          <w:p w14:paraId="52ACC6D1" w14:textId="7EFE659A" w:rsidR="0040428C" w:rsidRPr="000979FD" w:rsidRDefault="0040428C" w:rsidP="000979FD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  <w:r w:rsidRPr="000979FD">
              <w:rPr>
                <w:rFonts w:cstheme="minorHAnsi"/>
                <w:iCs/>
                <w:color w:val="002060"/>
              </w:rPr>
              <w:t>Personalul Institutului</w:t>
            </w:r>
            <w:r w:rsidR="004E5E6C" w:rsidRPr="000979FD">
              <w:rPr>
                <w:rFonts w:cstheme="minorHAnsi"/>
                <w:iCs/>
                <w:color w:val="002060"/>
              </w:rPr>
              <w:t xml:space="preserve"> (cercetători si personal suport)</w:t>
            </w:r>
          </w:p>
          <w:p w14:paraId="57CBFC79" w14:textId="77777777" w:rsidR="00007FD2" w:rsidRPr="000979FD" w:rsidRDefault="00007FD2" w:rsidP="000979FD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</w:p>
          <w:p w14:paraId="47A18818" w14:textId="3D119A27" w:rsidR="00007FD2" w:rsidRPr="000979FD" w:rsidRDefault="004E5E6C" w:rsidP="000979FD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  <w:r w:rsidRPr="000979FD">
              <w:rPr>
                <w:rFonts w:cstheme="minorHAnsi"/>
                <w:iCs/>
                <w:color w:val="002060"/>
              </w:rPr>
              <w:t>Instituții</w:t>
            </w:r>
            <w:r w:rsidR="00007FD2" w:rsidRPr="000979FD">
              <w:rPr>
                <w:rFonts w:cstheme="minorHAnsi"/>
                <w:iCs/>
                <w:color w:val="002060"/>
              </w:rPr>
              <w:t xml:space="preserve"> partenere in </w:t>
            </w:r>
            <w:r w:rsidRPr="000979FD">
              <w:rPr>
                <w:rFonts w:cstheme="minorHAnsi"/>
                <w:iCs/>
                <w:color w:val="002060"/>
              </w:rPr>
              <w:t>activitățile</w:t>
            </w:r>
            <w:r w:rsidR="00007FD2" w:rsidRPr="000979FD">
              <w:rPr>
                <w:rFonts w:cstheme="minorHAnsi"/>
                <w:iCs/>
                <w:color w:val="002060"/>
              </w:rPr>
              <w:t xml:space="preserve"> de CD</w:t>
            </w:r>
          </w:p>
          <w:p w14:paraId="118CC735" w14:textId="77777777" w:rsidR="0040428C" w:rsidRPr="000979FD" w:rsidRDefault="0040428C" w:rsidP="000979FD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</w:p>
          <w:p w14:paraId="359FEB72" w14:textId="77777777" w:rsidR="002D2CBD" w:rsidRPr="000979FD" w:rsidRDefault="002D2CBD" w:rsidP="000979FD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839" w:type="pct"/>
          </w:tcPr>
          <w:p w14:paraId="20426134" w14:textId="77777777" w:rsidR="002D2CBD" w:rsidRPr="000979FD" w:rsidRDefault="00007FD2" w:rsidP="000979FD">
            <w:pPr>
              <w:numPr>
                <w:ilvl w:val="0"/>
                <w:numId w:val="28"/>
              </w:numPr>
              <w:spacing w:before="60"/>
              <w:jc w:val="both"/>
              <w:rPr>
                <w:rFonts w:cstheme="minorHAnsi"/>
                <w:color w:val="002060"/>
                <w:lang w:val="en-US"/>
              </w:rPr>
            </w:pPr>
            <w:r w:rsidRPr="000979FD">
              <w:rPr>
                <w:rFonts w:cstheme="minorHAnsi"/>
                <w:color w:val="002060"/>
                <w:lang w:val="en-US"/>
              </w:rPr>
              <w:t>Researchers working in supported research facilities</w:t>
            </w:r>
          </w:p>
          <w:p w14:paraId="2B335452" w14:textId="77777777" w:rsidR="00007FD2" w:rsidRPr="000979FD" w:rsidRDefault="00007FD2" w:rsidP="000979FD">
            <w:pPr>
              <w:numPr>
                <w:ilvl w:val="0"/>
                <w:numId w:val="28"/>
              </w:numPr>
              <w:spacing w:before="60"/>
              <w:jc w:val="both"/>
              <w:rPr>
                <w:rFonts w:cstheme="minorHAnsi"/>
                <w:color w:val="002060"/>
                <w:lang w:val="en-US"/>
              </w:rPr>
            </w:pPr>
            <w:r w:rsidRPr="000979FD">
              <w:rPr>
                <w:rFonts w:cstheme="minorHAnsi"/>
                <w:color w:val="002060"/>
                <w:lang w:val="en-US"/>
              </w:rPr>
              <w:t>Nominal value of research and innovation equipment</w:t>
            </w:r>
          </w:p>
          <w:p w14:paraId="17352C76" w14:textId="157386A4" w:rsidR="00007FD2" w:rsidRPr="000979FD" w:rsidRDefault="00007FD2" w:rsidP="000979FD">
            <w:pPr>
              <w:numPr>
                <w:ilvl w:val="0"/>
                <w:numId w:val="28"/>
              </w:numPr>
              <w:spacing w:before="60"/>
              <w:jc w:val="both"/>
              <w:rPr>
                <w:rFonts w:cstheme="minorHAnsi"/>
                <w:color w:val="002060"/>
                <w:lang w:val="en-US"/>
              </w:rPr>
            </w:pPr>
            <w:r w:rsidRPr="000979FD">
              <w:rPr>
                <w:rFonts w:cstheme="minorHAnsi"/>
                <w:color w:val="002060"/>
                <w:lang w:val="en-US"/>
              </w:rPr>
              <w:t>Research institutions participating in joint research projects</w:t>
            </w:r>
          </w:p>
        </w:tc>
        <w:tc>
          <w:tcPr>
            <w:tcW w:w="804" w:type="pct"/>
          </w:tcPr>
          <w:p w14:paraId="6EC4A5EC" w14:textId="77777777" w:rsidR="002D2CBD" w:rsidRPr="000979FD" w:rsidRDefault="0087171A" w:rsidP="000979FD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en-US"/>
              </w:rPr>
            </w:pPr>
            <w:r w:rsidRPr="000979FD">
              <w:rPr>
                <w:rFonts w:cstheme="minorHAnsi"/>
                <w:color w:val="002060"/>
                <w:lang w:val="en-US"/>
              </w:rPr>
              <w:t>Jobs created in supported entities</w:t>
            </w:r>
          </w:p>
          <w:p w14:paraId="313C410B" w14:textId="77777777" w:rsidR="0087171A" w:rsidRPr="000979FD" w:rsidRDefault="0087171A" w:rsidP="000979FD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en-US"/>
              </w:rPr>
            </w:pPr>
            <w:r w:rsidRPr="000979FD">
              <w:rPr>
                <w:rFonts w:cstheme="minorHAnsi"/>
                <w:color w:val="002060"/>
                <w:lang w:val="en-US"/>
              </w:rPr>
              <w:t>Patent applications submitted to the European Patent Office</w:t>
            </w:r>
          </w:p>
          <w:p w14:paraId="6DF7648F" w14:textId="03FC12D3" w:rsidR="0087171A" w:rsidRPr="000979FD" w:rsidRDefault="0052472D" w:rsidP="000979FD">
            <w:pPr>
              <w:pStyle w:val="Listparagraf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lang w:val="en-US"/>
              </w:rPr>
            </w:pPr>
            <w:r w:rsidRPr="000979FD">
              <w:rPr>
                <w:rFonts w:cstheme="minorHAnsi"/>
                <w:color w:val="002060"/>
                <w:lang w:val="en-US"/>
              </w:rPr>
              <w:t xml:space="preserve"> </w:t>
            </w:r>
            <w:r w:rsidR="004E5E6C" w:rsidRPr="000979FD">
              <w:rPr>
                <w:rFonts w:cstheme="minorHAnsi"/>
                <w:color w:val="002060"/>
                <w:lang w:val="en-US"/>
              </w:rPr>
              <w:t>Publications from supported projects</w:t>
            </w:r>
          </w:p>
        </w:tc>
        <w:tc>
          <w:tcPr>
            <w:tcW w:w="452" w:type="pct"/>
            <w:vAlign w:val="center"/>
          </w:tcPr>
          <w:p w14:paraId="51CC57B2" w14:textId="178E1457" w:rsidR="002D2CBD" w:rsidRPr="000979FD" w:rsidRDefault="006356E4" w:rsidP="000979FD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0979FD">
              <w:rPr>
                <w:rFonts w:cstheme="minorHAnsi"/>
                <w:color w:val="002060"/>
              </w:rPr>
              <w:t>140  mil euro</w:t>
            </w:r>
          </w:p>
          <w:p w14:paraId="46D9BCE8" w14:textId="7C313E93" w:rsidR="002D2CBD" w:rsidRPr="000979FD" w:rsidRDefault="002D2CBD" w:rsidP="000979FD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</w:tr>
      <w:tr w:rsidR="006A0DF4" w:rsidRPr="000979FD" w14:paraId="36F22E63" w14:textId="77777777" w:rsidTr="005F1D5B">
        <w:tc>
          <w:tcPr>
            <w:tcW w:w="334" w:type="pct"/>
            <w:vAlign w:val="center"/>
          </w:tcPr>
          <w:p w14:paraId="3C71135C" w14:textId="73FAC1CB" w:rsidR="00FF62B5" w:rsidRPr="00A100B4" w:rsidRDefault="005F1D5B" w:rsidP="000979FD">
            <w:pPr>
              <w:pStyle w:val="Default"/>
              <w:spacing w:before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A100B4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7</w:t>
            </w:r>
          </w:p>
          <w:p w14:paraId="1217FA15" w14:textId="590094E6" w:rsidR="00FF62B5" w:rsidRPr="00A100B4" w:rsidRDefault="00FF62B5" w:rsidP="000979FD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</w:pPr>
            <w:r w:rsidRPr="00A100B4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FSE+</w:t>
            </w:r>
          </w:p>
        </w:tc>
        <w:tc>
          <w:tcPr>
            <w:tcW w:w="1570" w:type="pct"/>
          </w:tcPr>
          <w:p w14:paraId="32F6D840" w14:textId="0EFCE758" w:rsidR="00FF62B5" w:rsidRPr="000979FD" w:rsidRDefault="00370FE7" w:rsidP="000979FD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0979FD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FSE+ OP4: </w:t>
            </w:r>
            <w:r w:rsidRPr="000979F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Sprijin pentru </w:t>
            </w:r>
            <w:r w:rsidR="00B32260" w:rsidRPr="000979F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implementarea</w:t>
            </w:r>
            <w:r w:rsidRPr="000979F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 operațiunii de importanță strategică </w:t>
            </w:r>
          </w:p>
          <w:p w14:paraId="2B1105D9" w14:textId="77777777" w:rsidR="00FF62B5" w:rsidRPr="000979FD" w:rsidRDefault="00FF62B5" w:rsidP="000979FD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449EF887" w14:textId="77777777" w:rsidR="000979FD" w:rsidRPr="000979FD" w:rsidRDefault="000979FD" w:rsidP="000979FD">
            <w:p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0979FD">
              <w:rPr>
                <w:rFonts w:eastAsia="Calibri" w:cstheme="minorHAnsi"/>
                <w:i/>
                <w:color w:val="002060"/>
              </w:rPr>
              <w:t>Exemple de acțiuni eligibile:</w:t>
            </w:r>
          </w:p>
          <w:p w14:paraId="1AC10E9B" w14:textId="77777777" w:rsidR="002B2BEC" w:rsidRPr="00521E09" w:rsidRDefault="002B2BEC" w:rsidP="002B2BEC">
            <w:pPr>
              <w:pStyle w:val="Listparagraf"/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60"/>
              <w:contextualSpacing w:val="0"/>
              <w:jc w:val="both"/>
              <w:rPr>
                <w:rFonts w:cstheme="minorHAnsi"/>
                <w:i/>
                <w:color w:val="002060"/>
              </w:rPr>
            </w:pPr>
            <w:r w:rsidRPr="00521E09">
              <w:rPr>
                <w:rFonts w:cstheme="minorHAnsi"/>
                <w:i/>
                <w:color w:val="002060"/>
              </w:rPr>
              <w:t xml:space="preserve">Derularea </w:t>
            </w:r>
            <w:r>
              <w:rPr>
                <w:rFonts w:cstheme="minorHAnsi"/>
                <w:i/>
                <w:color w:val="002060"/>
              </w:rPr>
              <w:t>/</w:t>
            </w:r>
            <w:r w:rsidRPr="00521E09">
              <w:rPr>
                <w:rFonts w:cstheme="minorHAnsi"/>
                <w:i/>
                <w:color w:val="002060"/>
              </w:rPr>
              <w:t xml:space="preserve"> participarea la programe de formare profesională (ex. cursuri, schimburi de experiență, stagii de pregătire  la nivel de master, </w:t>
            </w:r>
            <w:proofErr w:type="spellStart"/>
            <w:r w:rsidRPr="00521E09">
              <w:rPr>
                <w:rFonts w:cstheme="minorHAnsi"/>
                <w:i/>
                <w:color w:val="002060"/>
              </w:rPr>
              <w:t>PhD</w:t>
            </w:r>
            <w:proofErr w:type="spellEnd"/>
            <w:r w:rsidRPr="00521E09">
              <w:rPr>
                <w:rFonts w:cstheme="minorHAnsi"/>
                <w:i/>
                <w:color w:val="002060"/>
              </w:rPr>
              <w:t xml:space="preserve">, Post Doc) </w:t>
            </w:r>
          </w:p>
          <w:p w14:paraId="7B5A14CA" w14:textId="77777777" w:rsidR="002B2BEC" w:rsidRPr="00521E09" w:rsidRDefault="002B2BEC" w:rsidP="002B2BEC">
            <w:pPr>
              <w:pStyle w:val="Listparagraf"/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60"/>
              <w:contextualSpacing w:val="0"/>
              <w:jc w:val="both"/>
              <w:rPr>
                <w:rFonts w:cstheme="minorHAnsi"/>
                <w:i/>
                <w:color w:val="002060"/>
              </w:rPr>
            </w:pPr>
            <w:r>
              <w:rPr>
                <w:rFonts w:cstheme="minorHAnsi"/>
                <w:i/>
                <w:color w:val="002060"/>
              </w:rPr>
              <w:t>O</w:t>
            </w:r>
            <w:r w:rsidRPr="00521E09">
              <w:rPr>
                <w:rFonts w:cstheme="minorHAnsi"/>
                <w:i/>
                <w:color w:val="002060"/>
              </w:rPr>
              <w:t>rganizarea de evenimente de cooperare între partenerii implicați în proiectele de cercetare, inclusiv vizite de studii și schimburi de experiență</w:t>
            </w:r>
          </w:p>
          <w:p w14:paraId="3CE1A2CA" w14:textId="1D0E7D8D" w:rsidR="00FF62B5" w:rsidRPr="000979FD" w:rsidRDefault="00FF62B5" w:rsidP="002B2BEC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002" w:type="pct"/>
          </w:tcPr>
          <w:p w14:paraId="53459086" w14:textId="77777777" w:rsidR="000979FD" w:rsidRPr="000979FD" w:rsidRDefault="0052472D" w:rsidP="000979FD">
            <w:pPr>
              <w:spacing w:before="60"/>
              <w:jc w:val="both"/>
              <w:rPr>
                <w:rFonts w:cstheme="minorHAnsi"/>
                <w:iCs/>
                <w:color w:val="002060"/>
              </w:rPr>
            </w:pPr>
            <w:r w:rsidRPr="000979FD">
              <w:rPr>
                <w:rFonts w:cstheme="minorHAnsi"/>
                <w:color w:val="002060"/>
              </w:rPr>
              <w:t xml:space="preserve">Personalul </w:t>
            </w:r>
            <w:r w:rsidR="000979FD" w:rsidRPr="000979FD">
              <w:rPr>
                <w:rFonts w:cstheme="minorHAnsi"/>
                <w:iCs/>
                <w:color w:val="002060"/>
              </w:rPr>
              <w:t>Institutul Național de Cercetare-Dezvoltare Medico-militară „Cantacuzino”</w:t>
            </w:r>
          </w:p>
          <w:p w14:paraId="7F15DC26" w14:textId="77777777" w:rsidR="0052472D" w:rsidRPr="000979FD" w:rsidRDefault="0052472D" w:rsidP="000979FD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  <w:p w14:paraId="372EEAD6" w14:textId="1253B1DA" w:rsidR="0052472D" w:rsidRPr="000979FD" w:rsidRDefault="006C4CB2" w:rsidP="000979FD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P</w:t>
            </w:r>
            <w:r w:rsidRPr="006C4CB2">
              <w:rPr>
                <w:rFonts w:cstheme="minorHAnsi"/>
                <w:color w:val="002060"/>
              </w:rPr>
              <w:t>ersonal care poate fi implicat în implementarea de măsuri în domeniile sprijinite</w:t>
            </w:r>
          </w:p>
        </w:tc>
        <w:tc>
          <w:tcPr>
            <w:tcW w:w="839" w:type="pct"/>
          </w:tcPr>
          <w:p w14:paraId="607F6385" w14:textId="7847E2B5" w:rsidR="00FF62B5" w:rsidRPr="000979FD" w:rsidRDefault="0021219B" w:rsidP="000979FD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521E09">
              <w:rPr>
                <w:rFonts w:eastAsia="Calibri" w:cstheme="minorHAnsi"/>
                <w:color w:val="002060"/>
              </w:rPr>
              <w:t>Persoane care beneficiază de programe de formare</w:t>
            </w:r>
            <w:r w:rsidR="0052472D" w:rsidRPr="000979FD">
              <w:rPr>
                <w:rFonts w:eastAsia="Calibri" w:cstheme="minorHAnsi"/>
                <w:color w:val="002060"/>
              </w:rPr>
              <w:t>, din care:</w:t>
            </w:r>
          </w:p>
          <w:p w14:paraId="1BD358F2" w14:textId="220D56A9" w:rsidR="0052472D" w:rsidRPr="0021219B" w:rsidRDefault="004E5E6C" w:rsidP="000979FD">
            <w:pPr>
              <w:numPr>
                <w:ilvl w:val="0"/>
                <w:numId w:val="28"/>
              </w:numPr>
              <w:spacing w:before="6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21219B">
              <w:rPr>
                <w:rFonts w:eastAsia="Calibri" w:cstheme="minorHAnsi"/>
                <w:i/>
                <w:iCs/>
                <w:color w:val="002060"/>
              </w:rPr>
              <w:t>Cercetători</w:t>
            </w:r>
          </w:p>
          <w:p w14:paraId="20FBF7CF" w14:textId="4E21AA26" w:rsidR="0052472D" w:rsidRPr="0021219B" w:rsidRDefault="0052472D" w:rsidP="000979FD">
            <w:pPr>
              <w:numPr>
                <w:ilvl w:val="0"/>
                <w:numId w:val="28"/>
              </w:numPr>
              <w:spacing w:before="6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21219B">
              <w:rPr>
                <w:rFonts w:eastAsia="Calibri" w:cstheme="minorHAnsi"/>
                <w:i/>
                <w:iCs/>
                <w:color w:val="002060"/>
              </w:rPr>
              <w:t xml:space="preserve">Personalul de </w:t>
            </w:r>
            <w:r w:rsidR="000979FD" w:rsidRPr="0021219B">
              <w:rPr>
                <w:rFonts w:eastAsia="Calibri" w:cstheme="minorHAnsi"/>
                <w:i/>
                <w:iCs/>
                <w:color w:val="002060"/>
              </w:rPr>
              <w:t>producți</w:t>
            </w:r>
            <w:r w:rsidR="0021219B" w:rsidRPr="0021219B">
              <w:rPr>
                <w:rFonts w:eastAsia="Calibri" w:cstheme="minorHAnsi"/>
                <w:i/>
                <w:iCs/>
                <w:color w:val="002060"/>
              </w:rPr>
              <w:t>e/ de control si calitate</w:t>
            </w:r>
          </w:p>
          <w:p w14:paraId="1DF3EA36" w14:textId="4593F17D" w:rsidR="0052472D" w:rsidRPr="000979FD" w:rsidRDefault="0052472D" w:rsidP="000979FD">
            <w:pPr>
              <w:numPr>
                <w:ilvl w:val="0"/>
                <w:numId w:val="28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21219B">
              <w:rPr>
                <w:rFonts w:eastAsia="Calibri" w:cstheme="minorHAnsi"/>
                <w:i/>
                <w:iCs/>
                <w:color w:val="002060"/>
              </w:rPr>
              <w:t>Personal suport</w:t>
            </w:r>
          </w:p>
        </w:tc>
        <w:tc>
          <w:tcPr>
            <w:tcW w:w="804" w:type="pct"/>
          </w:tcPr>
          <w:p w14:paraId="17088481" w14:textId="2C5730BF" w:rsidR="00FF62B5" w:rsidRPr="000979FD" w:rsidRDefault="0021219B" w:rsidP="000979FD">
            <w:p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5D2ABB">
              <w:rPr>
                <w:rFonts w:eastAsia="Calibri" w:cstheme="minorHAnsi"/>
                <w:color w:val="002060"/>
              </w:rPr>
              <w:t>Persoane care și-au îmbunătățit nivelul de calificare/ și-au actualizat cunoștințele și abilitățile profesionale/ au obținut un certificat urmare a sprijinului primit</w:t>
            </w:r>
            <w:r w:rsidR="0052472D" w:rsidRPr="000979FD">
              <w:rPr>
                <w:rFonts w:eastAsia="Calibri" w:cstheme="minorHAnsi"/>
                <w:color w:val="002060"/>
              </w:rPr>
              <w:t>, din care:</w:t>
            </w:r>
          </w:p>
          <w:p w14:paraId="7A25262F" w14:textId="77777777" w:rsidR="0021219B" w:rsidRPr="0021219B" w:rsidRDefault="0021219B" w:rsidP="0021219B">
            <w:pPr>
              <w:numPr>
                <w:ilvl w:val="0"/>
                <w:numId w:val="28"/>
              </w:numPr>
              <w:spacing w:before="6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21219B">
              <w:rPr>
                <w:rFonts w:eastAsia="Calibri" w:cstheme="minorHAnsi"/>
                <w:i/>
                <w:iCs/>
                <w:color w:val="002060"/>
              </w:rPr>
              <w:t>Cercetători</w:t>
            </w:r>
          </w:p>
          <w:p w14:paraId="5A3FF621" w14:textId="77777777" w:rsidR="0021219B" w:rsidRDefault="0021219B" w:rsidP="0021219B">
            <w:pPr>
              <w:numPr>
                <w:ilvl w:val="0"/>
                <w:numId w:val="28"/>
              </w:numPr>
              <w:spacing w:before="6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21219B">
              <w:rPr>
                <w:rFonts w:eastAsia="Calibri" w:cstheme="minorHAnsi"/>
                <w:i/>
                <w:iCs/>
                <w:color w:val="002060"/>
              </w:rPr>
              <w:t>Personalul de producție/ de control si calitate</w:t>
            </w:r>
          </w:p>
          <w:p w14:paraId="316CE49F" w14:textId="3052241B" w:rsidR="0052472D" w:rsidRPr="0021219B" w:rsidRDefault="0021219B" w:rsidP="0021219B">
            <w:pPr>
              <w:numPr>
                <w:ilvl w:val="0"/>
                <w:numId w:val="28"/>
              </w:numPr>
              <w:spacing w:before="6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21219B">
              <w:rPr>
                <w:rFonts w:eastAsia="Calibri" w:cstheme="minorHAnsi"/>
                <w:i/>
                <w:iCs/>
                <w:color w:val="002060"/>
              </w:rPr>
              <w:t>Personal suport</w:t>
            </w:r>
          </w:p>
        </w:tc>
        <w:tc>
          <w:tcPr>
            <w:tcW w:w="452" w:type="pct"/>
            <w:vAlign w:val="center"/>
          </w:tcPr>
          <w:p w14:paraId="489F1FB8" w14:textId="75F3DE31" w:rsidR="00FF62B5" w:rsidRPr="000979FD" w:rsidRDefault="000979FD" w:rsidP="000979FD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0979FD">
              <w:rPr>
                <w:rFonts w:cstheme="minorHAnsi"/>
                <w:color w:val="002060"/>
              </w:rPr>
              <w:t>6</w:t>
            </w:r>
            <w:r w:rsidR="006356E4" w:rsidRPr="000979FD">
              <w:rPr>
                <w:rFonts w:cstheme="minorHAnsi"/>
                <w:color w:val="002060"/>
              </w:rPr>
              <w:t xml:space="preserve"> mil euro</w:t>
            </w:r>
          </w:p>
          <w:p w14:paraId="398B7AC8" w14:textId="77777777" w:rsidR="00FF62B5" w:rsidRPr="000979FD" w:rsidRDefault="00FF62B5" w:rsidP="000979FD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</w:tr>
    </w:tbl>
    <w:p w14:paraId="481455DE" w14:textId="77777777" w:rsidR="00650023" w:rsidRPr="000979FD" w:rsidRDefault="00650023" w:rsidP="000979FD">
      <w:pPr>
        <w:spacing w:before="60" w:after="0" w:line="240" w:lineRule="auto"/>
        <w:jc w:val="both"/>
        <w:rPr>
          <w:rFonts w:cstheme="minorHAnsi"/>
          <w:color w:val="002060"/>
        </w:rPr>
      </w:pPr>
    </w:p>
    <w:p w14:paraId="226239EF" w14:textId="77777777" w:rsidR="000979FD" w:rsidRPr="000979FD" w:rsidRDefault="000979FD">
      <w:pPr>
        <w:spacing w:before="60" w:after="0" w:line="240" w:lineRule="auto"/>
        <w:jc w:val="both"/>
        <w:rPr>
          <w:rFonts w:cstheme="minorHAnsi"/>
          <w:color w:val="002060"/>
        </w:rPr>
      </w:pPr>
    </w:p>
    <w:sectPr w:rsidR="000979FD" w:rsidRPr="000979FD" w:rsidSect="00211AAA">
      <w:footerReference w:type="default" r:id="rId8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9F553" w14:textId="77777777" w:rsidR="00DB17F8" w:rsidRDefault="00DB17F8" w:rsidP="00DA4E31">
      <w:pPr>
        <w:spacing w:after="0" w:line="240" w:lineRule="auto"/>
      </w:pPr>
      <w:r>
        <w:separator/>
      </w:r>
    </w:p>
  </w:endnote>
  <w:endnote w:type="continuationSeparator" w:id="0">
    <w:p w14:paraId="7038FDF0" w14:textId="77777777" w:rsidR="00DB17F8" w:rsidRDefault="00DB17F8" w:rsidP="00DA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0092032"/>
      <w:docPartObj>
        <w:docPartGallery w:val="Page Numbers (Bottom of Page)"/>
        <w:docPartUnique/>
      </w:docPartObj>
    </w:sdtPr>
    <w:sdtEndPr/>
    <w:sdtContent>
      <w:p w14:paraId="51D18D46" w14:textId="18614795" w:rsidR="0052472D" w:rsidRDefault="0052472D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E6C">
          <w:rPr>
            <w:noProof/>
          </w:rPr>
          <w:t>1</w:t>
        </w:r>
        <w:r>
          <w:fldChar w:fldCharType="end"/>
        </w:r>
      </w:p>
    </w:sdtContent>
  </w:sdt>
  <w:p w14:paraId="6F25852D" w14:textId="77777777" w:rsidR="0052472D" w:rsidRDefault="0052472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92852" w14:textId="77777777" w:rsidR="00DB17F8" w:rsidRDefault="00DB17F8" w:rsidP="00DA4E31">
      <w:pPr>
        <w:spacing w:after="0" w:line="240" w:lineRule="auto"/>
      </w:pPr>
      <w:r>
        <w:separator/>
      </w:r>
    </w:p>
  </w:footnote>
  <w:footnote w:type="continuationSeparator" w:id="0">
    <w:p w14:paraId="748F153D" w14:textId="77777777" w:rsidR="00DB17F8" w:rsidRDefault="00DB17F8" w:rsidP="00DA4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13BB9"/>
    <w:multiLevelType w:val="hybridMultilevel"/>
    <w:tmpl w:val="B3B6F8B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C25C2F"/>
    <w:multiLevelType w:val="hybridMultilevel"/>
    <w:tmpl w:val="9440057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AA1B18"/>
    <w:multiLevelType w:val="hybridMultilevel"/>
    <w:tmpl w:val="3B8C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7683B"/>
    <w:multiLevelType w:val="hybridMultilevel"/>
    <w:tmpl w:val="F9A0F40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F760EF"/>
    <w:multiLevelType w:val="hybridMultilevel"/>
    <w:tmpl w:val="E90AC48A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71FB3"/>
    <w:multiLevelType w:val="hybridMultilevel"/>
    <w:tmpl w:val="84ECD0A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7A71CA"/>
    <w:multiLevelType w:val="hybridMultilevel"/>
    <w:tmpl w:val="427E5A44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54764"/>
    <w:multiLevelType w:val="hybridMultilevel"/>
    <w:tmpl w:val="B29A5C1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9D0406"/>
    <w:multiLevelType w:val="hybridMultilevel"/>
    <w:tmpl w:val="0352C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02ADE"/>
    <w:multiLevelType w:val="hybridMultilevel"/>
    <w:tmpl w:val="7C426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E20E2E"/>
    <w:multiLevelType w:val="hybridMultilevel"/>
    <w:tmpl w:val="442C9C4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925A76"/>
    <w:multiLevelType w:val="hybridMultilevel"/>
    <w:tmpl w:val="5DC6060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368D6"/>
    <w:multiLevelType w:val="hybridMultilevel"/>
    <w:tmpl w:val="544C7DF2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614228"/>
    <w:multiLevelType w:val="hybridMultilevel"/>
    <w:tmpl w:val="78F4A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14344"/>
    <w:multiLevelType w:val="hybridMultilevel"/>
    <w:tmpl w:val="9B2E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2331D"/>
    <w:multiLevelType w:val="hybridMultilevel"/>
    <w:tmpl w:val="8AA42522"/>
    <w:lvl w:ilvl="0" w:tplc="9D0C5E8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0782F"/>
    <w:multiLevelType w:val="hybridMultilevel"/>
    <w:tmpl w:val="4E0CB5A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297E61"/>
    <w:multiLevelType w:val="hybridMultilevel"/>
    <w:tmpl w:val="52DEA25E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593962"/>
    <w:multiLevelType w:val="hybridMultilevel"/>
    <w:tmpl w:val="695C51A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A5792"/>
    <w:multiLevelType w:val="hybridMultilevel"/>
    <w:tmpl w:val="71C8A962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C14D86"/>
    <w:multiLevelType w:val="hybridMultilevel"/>
    <w:tmpl w:val="F55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87987"/>
    <w:multiLevelType w:val="hybridMultilevel"/>
    <w:tmpl w:val="0B80874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817FD2"/>
    <w:multiLevelType w:val="hybridMultilevel"/>
    <w:tmpl w:val="C87CC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A6CD5"/>
    <w:multiLevelType w:val="hybridMultilevel"/>
    <w:tmpl w:val="CAF8462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32D44"/>
    <w:multiLevelType w:val="hybridMultilevel"/>
    <w:tmpl w:val="E512879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EB2270"/>
    <w:multiLevelType w:val="hybridMultilevel"/>
    <w:tmpl w:val="B0923D06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C5758"/>
    <w:multiLevelType w:val="hybridMultilevel"/>
    <w:tmpl w:val="1C66D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D53F8"/>
    <w:multiLevelType w:val="hybridMultilevel"/>
    <w:tmpl w:val="EE3E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522BB"/>
    <w:multiLevelType w:val="hybridMultilevel"/>
    <w:tmpl w:val="F6D619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70F5AE6"/>
    <w:multiLevelType w:val="hybridMultilevel"/>
    <w:tmpl w:val="BA246740"/>
    <w:lvl w:ilvl="0" w:tplc="EC5AFB5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4A6962"/>
    <w:multiLevelType w:val="hybridMultilevel"/>
    <w:tmpl w:val="54F49276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9DD6A6C"/>
    <w:multiLevelType w:val="hybridMultilevel"/>
    <w:tmpl w:val="E90064B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FF3855"/>
    <w:multiLevelType w:val="hybridMultilevel"/>
    <w:tmpl w:val="A0627784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0"/>
  </w:num>
  <w:num w:numId="4">
    <w:abstractNumId w:val="20"/>
  </w:num>
  <w:num w:numId="5">
    <w:abstractNumId w:val="23"/>
  </w:num>
  <w:num w:numId="6">
    <w:abstractNumId w:val="19"/>
  </w:num>
  <w:num w:numId="7">
    <w:abstractNumId w:val="2"/>
  </w:num>
  <w:num w:numId="8">
    <w:abstractNumId w:val="12"/>
  </w:num>
  <w:num w:numId="9">
    <w:abstractNumId w:val="22"/>
  </w:num>
  <w:num w:numId="10">
    <w:abstractNumId w:val="9"/>
  </w:num>
  <w:num w:numId="11">
    <w:abstractNumId w:val="28"/>
  </w:num>
  <w:num w:numId="12">
    <w:abstractNumId w:val="27"/>
  </w:num>
  <w:num w:numId="13">
    <w:abstractNumId w:val="14"/>
  </w:num>
  <w:num w:numId="14">
    <w:abstractNumId w:val="24"/>
  </w:num>
  <w:num w:numId="15">
    <w:abstractNumId w:val="13"/>
  </w:num>
  <w:num w:numId="16">
    <w:abstractNumId w:val="11"/>
  </w:num>
  <w:num w:numId="17">
    <w:abstractNumId w:val="0"/>
  </w:num>
  <w:num w:numId="18">
    <w:abstractNumId w:val="30"/>
  </w:num>
  <w:num w:numId="19">
    <w:abstractNumId w:val="15"/>
  </w:num>
  <w:num w:numId="20">
    <w:abstractNumId w:val="26"/>
  </w:num>
  <w:num w:numId="21">
    <w:abstractNumId w:val="1"/>
  </w:num>
  <w:num w:numId="22">
    <w:abstractNumId w:val="17"/>
  </w:num>
  <w:num w:numId="23">
    <w:abstractNumId w:val="32"/>
  </w:num>
  <w:num w:numId="24">
    <w:abstractNumId w:val="18"/>
  </w:num>
  <w:num w:numId="25">
    <w:abstractNumId w:val="25"/>
  </w:num>
  <w:num w:numId="26">
    <w:abstractNumId w:val="4"/>
  </w:num>
  <w:num w:numId="27">
    <w:abstractNumId w:val="31"/>
  </w:num>
  <w:num w:numId="28">
    <w:abstractNumId w:val="5"/>
  </w:num>
  <w:num w:numId="29">
    <w:abstractNumId w:val="3"/>
  </w:num>
  <w:num w:numId="30">
    <w:abstractNumId w:val="6"/>
  </w:num>
  <w:num w:numId="31">
    <w:abstractNumId w:val="7"/>
  </w:num>
  <w:num w:numId="32">
    <w:abstractNumId w:val="29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26"/>
    <w:rsid w:val="00007FD2"/>
    <w:rsid w:val="000107E0"/>
    <w:rsid w:val="00063C25"/>
    <w:rsid w:val="00081687"/>
    <w:rsid w:val="000833FE"/>
    <w:rsid w:val="00095AAA"/>
    <w:rsid w:val="000979FD"/>
    <w:rsid w:val="000A14EC"/>
    <w:rsid w:val="000A4CF9"/>
    <w:rsid w:val="000A6FDC"/>
    <w:rsid w:val="000C3FE1"/>
    <w:rsid w:val="000F0022"/>
    <w:rsid w:val="001005BA"/>
    <w:rsid w:val="001115B4"/>
    <w:rsid w:val="0015164C"/>
    <w:rsid w:val="00155616"/>
    <w:rsid w:val="00161822"/>
    <w:rsid w:val="00167284"/>
    <w:rsid w:val="001A7143"/>
    <w:rsid w:val="001B6D11"/>
    <w:rsid w:val="001B6DB6"/>
    <w:rsid w:val="001D399C"/>
    <w:rsid w:val="001D3A84"/>
    <w:rsid w:val="001D73FC"/>
    <w:rsid w:val="001F6726"/>
    <w:rsid w:val="00211AAA"/>
    <w:rsid w:val="0021219B"/>
    <w:rsid w:val="0023512D"/>
    <w:rsid w:val="00246FF0"/>
    <w:rsid w:val="0027776B"/>
    <w:rsid w:val="002B2BEC"/>
    <w:rsid w:val="002C09FC"/>
    <w:rsid w:val="002C3357"/>
    <w:rsid w:val="002C36DF"/>
    <w:rsid w:val="002D2CBD"/>
    <w:rsid w:val="002E1562"/>
    <w:rsid w:val="00315055"/>
    <w:rsid w:val="00330B7C"/>
    <w:rsid w:val="00370FE7"/>
    <w:rsid w:val="00383571"/>
    <w:rsid w:val="003877BD"/>
    <w:rsid w:val="003904C2"/>
    <w:rsid w:val="00397A12"/>
    <w:rsid w:val="003B3CE1"/>
    <w:rsid w:val="003B70F9"/>
    <w:rsid w:val="0040428C"/>
    <w:rsid w:val="00454AC4"/>
    <w:rsid w:val="00464308"/>
    <w:rsid w:val="004668F5"/>
    <w:rsid w:val="004A7CE8"/>
    <w:rsid w:val="004E316E"/>
    <w:rsid w:val="004E5E6C"/>
    <w:rsid w:val="0052472D"/>
    <w:rsid w:val="00524B4F"/>
    <w:rsid w:val="005253AE"/>
    <w:rsid w:val="00545C93"/>
    <w:rsid w:val="0057480C"/>
    <w:rsid w:val="005C710E"/>
    <w:rsid w:val="005F1D5B"/>
    <w:rsid w:val="005F57A0"/>
    <w:rsid w:val="00613183"/>
    <w:rsid w:val="006162AE"/>
    <w:rsid w:val="0061636E"/>
    <w:rsid w:val="006263AC"/>
    <w:rsid w:val="006326B3"/>
    <w:rsid w:val="006356E4"/>
    <w:rsid w:val="00650023"/>
    <w:rsid w:val="006550DF"/>
    <w:rsid w:val="00663FB8"/>
    <w:rsid w:val="00695171"/>
    <w:rsid w:val="006A0DF4"/>
    <w:rsid w:val="006A5B36"/>
    <w:rsid w:val="006C4CB2"/>
    <w:rsid w:val="006C699B"/>
    <w:rsid w:val="006D5FE2"/>
    <w:rsid w:val="006D612A"/>
    <w:rsid w:val="0071410E"/>
    <w:rsid w:val="0071789E"/>
    <w:rsid w:val="00736EBC"/>
    <w:rsid w:val="007477CE"/>
    <w:rsid w:val="00750B5B"/>
    <w:rsid w:val="00755333"/>
    <w:rsid w:val="00763725"/>
    <w:rsid w:val="00771297"/>
    <w:rsid w:val="0078352C"/>
    <w:rsid w:val="007A5090"/>
    <w:rsid w:val="007F5E80"/>
    <w:rsid w:val="00812CCB"/>
    <w:rsid w:val="00814696"/>
    <w:rsid w:val="008336A0"/>
    <w:rsid w:val="008449AB"/>
    <w:rsid w:val="0087171A"/>
    <w:rsid w:val="0087640C"/>
    <w:rsid w:val="00884182"/>
    <w:rsid w:val="008A18A3"/>
    <w:rsid w:val="008B5D46"/>
    <w:rsid w:val="008B7E5B"/>
    <w:rsid w:val="008C2616"/>
    <w:rsid w:val="008C5B3D"/>
    <w:rsid w:val="008E4179"/>
    <w:rsid w:val="008F27F9"/>
    <w:rsid w:val="00904A67"/>
    <w:rsid w:val="00905290"/>
    <w:rsid w:val="0091438D"/>
    <w:rsid w:val="0092078E"/>
    <w:rsid w:val="00940AFD"/>
    <w:rsid w:val="0095697E"/>
    <w:rsid w:val="009643FD"/>
    <w:rsid w:val="00965F9C"/>
    <w:rsid w:val="009710A7"/>
    <w:rsid w:val="00990628"/>
    <w:rsid w:val="009E471C"/>
    <w:rsid w:val="009F6C2C"/>
    <w:rsid w:val="00A100B4"/>
    <w:rsid w:val="00A21FE3"/>
    <w:rsid w:val="00A46CE9"/>
    <w:rsid w:val="00A96602"/>
    <w:rsid w:val="00AA1824"/>
    <w:rsid w:val="00AA1D7E"/>
    <w:rsid w:val="00AF7065"/>
    <w:rsid w:val="00B03283"/>
    <w:rsid w:val="00B13E7C"/>
    <w:rsid w:val="00B3072A"/>
    <w:rsid w:val="00B32260"/>
    <w:rsid w:val="00B76A8B"/>
    <w:rsid w:val="00BA0DBB"/>
    <w:rsid w:val="00BA52E2"/>
    <w:rsid w:val="00BA62FE"/>
    <w:rsid w:val="00BD5344"/>
    <w:rsid w:val="00C1055A"/>
    <w:rsid w:val="00C3744C"/>
    <w:rsid w:val="00C42096"/>
    <w:rsid w:val="00C45F60"/>
    <w:rsid w:val="00C4670D"/>
    <w:rsid w:val="00C764BE"/>
    <w:rsid w:val="00C771FF"/>
    <w:rsid w:val="00C86EB6"/>
    <w:rsid w:val="00C9258F"/>
    <w:rsid w:val="00CD1A44"/>
    <w:rsid w:val="00CE6F37"/>
    <w:rsid w:val="00D06D3D"/>
    <w:rsid w:val="00D2420D"/>
    <w:rsid w:val="00D60850"/>
    <w:rsid w:val="00D71EDD"/>
    <w:rsid w:val="00DA4B4C"/>
    <w:rsid w:val="00DA4E31"/>
    <w:rsid w:val="00DB081C"/>
    <w:rsid w:val="00DB17F8"/>
    <w:rsid w:val="00DC131F"/>
    <w:rsid w:val="00DC6F43"/>
    <w:rsid w:val="00E02972"/>
    <w:rsid w:val="00E1579C"/>
    <w:rsid w:val="00E342CA"/>
    <w:rsid w:val="00E45EC3"/>
    <w:rsid w:val="00E843E9"/>
    <w:rsid w:val="00EC4CFA"/>
    <w:rsid w:val="00EC581D"/>
    <w:rsid w:val="00ED355C"/>
    <w:rsid w:val="00EF45DF"/>
    <w:rsid w:val="00F06028"/>
    <w:rsid w:val="00F34AEF"/>
    <w:rsid w:val="00F42BAF"/>
    <w:rsid w:val="00F459C3"/>
    <w:rsid w:val="00F82764"/>
    <w:rsid w:val="00F94F64"/>
    <w:rsid w:val="00F96305"/>
    <w:rsid w:val="00FA078E"/>
    <w:rsid w:val="00FC13CD"/>
    <w:rsid w:val="00FC21CE"/>
    <w:rsid w:val="00FE4A6C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2B34"/>
  <w15:docId w15:val="{0804BDC5-A595-44DD-B751-E016324D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0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1F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6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Body">
    <w:name w:val="Body"/>
    <w:rsid w:val="009143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A4E31"/>
  </w:style>
  <w:style w:type="paragraph" w:styleId="Subsol">
    <w:name w:val="footer"/>
    <w:basedOn w:val="Normal"/>
    <w:link w:val="Subsol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A4E31"/>
  </w:style>
  <w:style w:type="paragraph" w:styleId="TextnBalon">
    <w:name w:val="Balloon Text"/>
    <w:basedOn w:val="Normal"/>
    <w:link w:val="TextnBalonCaracter"/>
    <w:uiPriority w:val="99"/>
    <w:semiHidden/>
    <w:unhideWhenUsed/>
    <w:rsid w:val="0063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326B3"/>
    <w:rPr>
      <w:rFonts w:ascii="Tahoma" w:hAnsi="Tahoma" w:cs="Tahoma"/>
      <w:sz w:val="16"/>
      <w:szCs w:val="16"/>
    </w:rPr>
  </w:style>
  <w:style w:type="character" w:customStyle="1" w:styleId="Strong1">
    <w:name w:val="Strong1"/>
    <w:uiPriority w:val="99"/>
    <w:rsid w:val="002D2CBD"/>
    <w:rPr>
      <w:rFonts w:ascii="Lucida Grande" w:hAnsi="Lucida Grande"/>
      <w:b/>
      <w:color w:val="000000"/>
      <w:sz w:val="20"/>
    </w:rPr>
  </w:style>
  <w:style w:type="character" w:styleId="Hyperlink">
    <w:name w:val="Hyperlink"/>
    <w:uiPriority w:val="99"/>
    <w:rsid w:val="002D2CBD"/>
    <w:rPr>
      <w:rFonts w:cs="Times New Roman"/>
      <w:color w:val="80292A"/>
      <w:sz w:val="18"/>
      <w:szCs w:val="18"/>
      <w:u w:val="none"/>
      <w:effect w:val="none"/>
      <w:bdr w:val="none" w:sz="0" w:space="0" w:color="auto" w:frame="1"/>
    </w:rPr>
  </w:style>
  <w:style w:type="character" w:styleId="HyperlinkParcurs">
    <w:name w:val="FollowedHyperlink"/>
    <w:basedOn w:val="Fontdeparagrafimplicit"/>
    <w:uiPriority w:val="99"/>
    <w:semiHidden/>
    <w:unhideWhenUsed/>
    <w:rsid w:val="002D2CBD"/>
    <w:rPr>
      <w:color w:val="800080" w:themeColor="followedHyperlink"/>
      <w:u w:val="single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904A67"/>
    <w:rPr>
      <w:rFonts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61318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61318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61318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1318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131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FA3C3-5F1C-4579-ADF1-EF3015A9A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427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Mariana Acatrinei</cp:lastModifiedBy>
  <cp:revision>6</cp:revision>
  <dcterms:created xsi:type="dcterms:W3CDTF">2020-09-30T10:09:00Z</dcterms:created>
  <dcterms:modified xsi:type="dcterms:W3CDTF">2020-10-01T10:45:00Z</dcterms:modified>
</cp:coreProperties>
</file>